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24"/>
        <w:gridCol w:w="1074"/>
        <w:gridCol w:w="413"/>
        <w:gridCol w:w="916"/>
        <w:gridCol w:w="760"/>
        <w:gridCol w:w="552"/>
        <w:gridCol w:w="660"/>
        <w:gridCol w:w="704"/>
        <w:gridCol w:w="5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1.8pt;margin-top:14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街巷服务经费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城市管理办公室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1,079.36 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按照大气环保精细化治理相关工作要求，提升道路保洁标准，增加洒水频次，降低扬尘污染，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提升白纸坊街道环卫保洁作业水平。 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一级道路标准开展环卫保洁作业，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增加洒水频次，降低扬尘污染，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实现辖区环境卫生水平持续提升。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保洁面积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245308.15㎡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245308.15㎡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保洁标准达标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一级道路标准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一级道路标准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项目立项上会，签订合同、按照合同约定，完成相应支付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分三笔支付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完成支付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制定相关考核制度，赋予社区打分权限，共同监督环卫部分作业，实现工作与分数对应，分数与费用对应，控制成本及服务质量。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最大限度控制成本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实现最大限度控制成本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不涉及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街巷环境治理精细化水平不断提升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街巷环境达标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实现街巷环境达标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街巷内存在积存垃圾、垃圾清运不及时等问题。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辖区环境得到逐渐改善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得到明显改善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美化辖区环境，促进整体经济发展。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不断提升宜居环境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环境卫生水平得到提升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、进一步改善周边居民生活质量，使辖区经济建设和社会协调发展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居民满意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4F799C"/>
    <w:rsid w:val="1DF82D09"/>
    <w:rsid w:val="21850624"/>
    <w:rsid w:val="22D51751"/>
    <w:rsid w:val="25AA2216"/>
    <w:rsid w:val="28B0625D"/>
    <w:rsid w:val="321015E1"/>
    <w:rsid w:val="35D20454"/>
    <w:rsid w:val="3DF41095"/>
    <w:rsid w:val="51574308"/>
    <w:rsid w:val="57012E7A"/>
    <w:rsid w:val="586C3A7A"/>
    <w:rsid w:val="5FC00850"/>
    <w:rsid w:val="665502C6"/>
    <w:rsid w:val="68DA62D8"/>
    <w:rsid w:val="6BA1622F"/>
    <w:rsid w:val="787A16A5"/>
    <w:rsid w:val="7AD93FD1"/>
    <w:rsid w:val="7F300C03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755</Words>
  <Characters>867</Characters>
  <Lines>8</Lines>
  <Paragraphs>2</Paragraphs>
  <TotalTime>20</TotalTime>
  <ScaleCrop>false</ScaleCrop>
  <LinksUpToDate>false</LinksUpToDate>
  <CharactersWithSpaces>876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2025-08-22T08:55:13Z</dcterms:modified>
  <dc:title>项目支出绩效自评表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